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anchor distT="0" distB="0" distL="0" distR="0" simplePos="0" allowOverlap="1" behindDoc="1" locked="0" layoutInCell="1" relativeHeight="276225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3619500" cy="2762250"/>
            <wp:effectExtent t="0" r="0" b="0" l="0"/>
            <wp:wrapNone/>
            <wp:docPr id="1" name="JW" descr="JW watermark" title="JW water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476250" cy="361950"/>
            <wp:effectExtent t="0" r="0" b="0" l="0"/>
            <wp:docPr id="1" name="JoWaves" descr="JoWaves" title="Jo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0" w:before="3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JOWAVES</w:t>
      </w:r>
      <w:r>
        <w:rPr>
          <w:rFonts w:ascii="Arial" w:cs="Arial" w:eastAsia="Arial" w:hAnsi="Arial"/>
          <w:color w:val="EE3A3A"/>
          <w:sz w:val="36"/>
          <w:szCs w:val="36"/>
        </w:rPr>
        <w:t xml:space="preserve"> — </w:t>
      </w:r>
      <w:r>
        <w:rPr>
          <w:rFonts w:ascii="Arial" w:cs="Arial" w:eastAsia="Arial" w:hAnsi="Arial"/>
          <w:b/>
          <w:bCs/>
          <w:color w:val="EE3A3A"/>
          <w:sz w:val="36"/>
          <w:szCs w:val="36"/>
        </w:rPr>
        <w:t xml:space="preserve">RIDER 2026</w:t>
      </w:r>
    </w:p>
    <w:p>
      <w:pPr>
        <w:spacing w:after="100" w:before="0"/>
        <w:jc w:val="center"/>
      </w:pPr>
      <w:r>
        <w:rPr>
          <w:rFonts w:ascii="Arial" w:cs="Arial" w:eastAsia="Arial" w:hAnsi="Arial"/>
          <w:color w:val="666666"/>
          <w:spacing w:val="60"/>
          <w:sz w:val="15"/>
          <w:szCs w:val="15"/>
        </w:rPr>
        <w:t xml:space="preserve">TECHNICAL  ·  HOSPITALITY  ·  TRANSFERS</w:t>
      </w:r>
    </w:p>
    <w:p>
      <w:pPr>
        <w:pBdr>
          <w:bottom w:val="single" w:color="EE3A3A" w:sz="12" w:space="2"/>
        </w:pBdr>
        <w:spacing w:after="100" w:before="0"/>
      </w:pPr>
      <w:r>
        <w:t xml:space="preserve"/>
      </w:r>
    </w:p>
    <w:p>
      <w:pPr>
        <w:spacing w:after="0" w:before="0"/>
        <w:jc w:val="center"/>
      </w:pPr>
      <w:r>
        <w:drawing>
          <wp:inline distT="0" distB="0" distL="0" distR="0">
            <wp:extent cx="3619500" cy="1162050"/>
            <wp:effectExtent t="0" r="0" b="0" l="0"/>
            <wp:docPr id="1" name="Equipment" descr="4x CDJ-3000X + DJM-A9 + RMX-1000 on stand" title="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50" w:before="100"/>
      </w:pPr>
      <w:r>
        <w:rPr>
          <w:rFonts w:ascii="Arial" w:cs="Arial" w:eastAsia="Arial" w:hAnsi="Arial"/>
          <w:b/>
          <w:bCs/>
          <w:color w:val="EE3A3A"/>
          <w:spacing w:val="100"/>
          <w:sz w:val="22"/>
          <w:szCs w:val="22"/>
        </w:rPr>
        <w:t xml:space="preserve">—  TECHNICAL RIDER</w:t>
      </w:r>
    </w:p>
    <w:p>
      <w:pPr>
        <w:pBdr>
          <w:bottom w:val="single" w:color="CCCCCC" w:sz="4" w:space="1"/>
        </w:pBdr>
        <w:spacing w:after="100" w:before="0"/>
      </w:pPr>
      <w:r>
        <w:t xml:space="preserve"/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pacing w:val="60"/>
          <w:sz w:val="18"/>
          <w:szCs w:val="18"/>
        </w:rPr>
        <w:t xml:space="preserve">PA SYSTEM — ONLY PREMIUM BRANDS</w:t>
      </w:r>
    </w:p>
    <w:p>
      <w:pPr>
        <w:spacing w:after="60" w:before="0" w:line="28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Use only premium brands such as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L-Acoustics, Void, Funktion One, or d&amp;b audiotechnik.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pacing w:val="60"/>
          <w:sz w:val="18"/>
          <w:szCs w:val="18"/>
        </w:rPr>
        <w:t xml:space="preserve">DJ BOOTH — REQUIRED EQUIPMENT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4× Pioneer CDJ-3000X (preferred) or CDJ-3000 — strictly Pioneer, all units linked via LAN. Minimum 3, 4 preferred.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1× Pioneer DJM-A9 — strictly DJM-A9 only.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1× Pioneer RMX-1000 — placed on a stand in front of the mixer for live effects.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The warm-up DJ must play strictly in USB mode — no laptop / DJ software allowed during warm-up.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pacing w:val="60"/>
          <w:sz w:val="18"/>
          <w:szCs w:val="18"/>
        </w:rPr>
        <w:t xml:space="preserve">SOUND SYSTEM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Monitors — 2× high-fidelity monitors (L-Acoustics, Void, Funktion One, or d&amp;b audiotechnik).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Subwoofers — 2× double 18" high-fidelity subs (same brands).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pacing w:val="60"/>
          <w:sz w:val="18"/>
          <w:szCs w:val="18"/>
        </w:rPr>
        <w:t xml:space="preserve">SETUP &amp; SOUND CHECK</w:t>
      </w:r>
    </w:p>
    <w:p>
      <w:pPr>
        <w:spacing w:after="100" w:before="0" w:line="28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Internal sound system and stage equipment must be set up and ready before sound check. In-house sound and light technicians must be present.</w:t>
      </w:r>
    </w:p>
    <w:p>
      <w:pPr>
        <w:pBdr>
          <w:bottom w:val="single" w:color="EE3A3A" w:sz="12" w:space="2"/>
        </w:pBdr>
        <w:spacing w:after="100" w:before="0"/>
      </w:pPr>
      <w:r>
        <w:t xml:space="preserve"/>
      </w:r>
    </w:p>
    <w:p>
      <w:pPr>
        <w:spacing w:after="50" w:before="100"/>
      </w:pPr>
      <w:r>
        <w:rPr>
          <w:rFonts w:ascii="Arial" w:cs="Arial" w:eastAsia="Arial" w:hAnsi="Arial"/>
          <w:b/>
          <w:bCs/>
          <w:color w:val="EE3A3A"/>
          <w:spacing w:val="100"/>
          <w:sz w:val="22"/>
          <w:szCs w:val="22"/>
        </w:rPr>
        <w:t xml:space="preserve">—  HOSPITALITY RIDER</w:t>
      </w:r>
    </w:p>
    <w:p>
      <w:pPr>
        <w:pBdr>
          <w:bottom w:val="single" w:color="CCCCCC" w:sz="4" w:space="1"/>
        </w:pBdr>
        <w:spacing w:after="100" w:before="0"/>
      </w:pPr>
      <w:r>
        <w:t xml:space="preserve"/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pacing w:val="60"/>
          <w:sz w:val="18"/>
          <w:szCs w:val="18"/>
        </w:rPr>
        <w:t xml:space="preserve">ACCOMMODATION</w:t>
      </w:r>
    </w:p>
    <w:p>
      <w:pPr>
        <w:spacing w:after="60" w:before="0" w:line="28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5-star hotel including: gym, high-speed internet, spa with therapeutic massage, and barber service.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pacing w:val="60"/>
          <w:sz w:val="18"/>
          <w:szCs w:val="18"/>
        </w:rPr>
        <w:t xml:space="preserve">CATERING</w:t>
      </w:r>
    </w:p>
    <w:p>
      <w:pPr>
        <w:spacing w:after="30" w:before="0" w:line="28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IMPORTANT: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all food must be vegetarian — dairy OK, no meat, no fish.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1× bottle of Grey Goose or Belvedere vodka (1.75 L).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6× Red Bull Zero Sugar  ·  6× Coke Zero  ·  6× Schweppes Lemon Zero.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6× bottles of water  ·  6× bottles of coconut water.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1× large fruit platter — grapes, mango, pineapple, watermelon.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pacing w:val="60"/>
          <w:sz w:val="18"/>
          <w:szCs w:val="18"/>
        </w:rPr>
        <w:t xml:space="preserve">TRANSFERS</w:t>
      </w:r>
    </w:p>
    <w:p>
      <w:pPr>
        <w:spacing w:after="30" w:before="0" w:line="280"/>
        <w:ind w:left="280" w:hanging="200"/>
      </w:pPr>
      <w:r>
        <w:rPr>
          <w:rFonts w:ascii="Arial" w:cs="Arial" w:eastAsia="Arial" w:hAnsi="Arial"/>
          <w:b/>
          <w:bCs/>
          <w:color w:val="EE3A3A"/>
          <w:sz w:val="19"/>
          <w:szCs w:val="19"/>
        </w:rPr>
        <w:t xml:space="preserve">·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Luxury car only — no public transport allowed. Airport transfers required.</w:t>
      </w:r>
    </w:p>
    <w:sectPr>
      <w:headerReference w:type="default" r:id="rId7"/>
      <w:footerReference w:type="default" r:id="rId8"/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Arial" w:cs="Arial" w:eastAsia="Arial" w:hAnsi="Arial"/>
        <w:b/>
        <w:bCs/>
        <w:color w:val="EE3A3A"/>
        <w:sz w:val="12"/>
        <w:szCs w:val="12"/>
      </w:rPr>
      <w:t xml:space="preserve">BOOKING  </w:t>
    </w:r>
    <w:r>
      <w:rPr>
        <w:rFonts w:ascii="Arial" w:cs="Arial" w:eastAsia="Arial" w:hAnsi="Arial"/>
        <w:color w:val="1A1A1A"/>
        <w:sz w:val="12"/>
        <w:szCs w:val="12"/>
      </w:rPr>
      <w:t xml:space="preserve">management@jowaves.com  ·  jowaves.com  ·  +33 7 69 43 96 52  ·  +1 514 576 3369  ·  +66 65 519 0617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/>
      <w:jc w:val="center"/>
    </w:pPr>
    <w:r>
      <w:rPr>
        <w:rFonts w:ascii="Arial" w:cs="Arial" w:eastAsia="Arial" w:hAnsi="Arial"/>
        <w:color w:val="666666"/>
        <w:spacing w:val="60"/>
        <w:sz w:val="12"/>
        <w:szCs w:val="12"/>
      </w:rPr>
      <w:t xml:space="preserve">JOWAVES  /  RIDER  / 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5da89ef2e18a9c0d6b98401a00c239f4e0a3c24.png"/><Relationship Id="rId10" Type="http://schemas.openxmlformats.org/officeDocument/2006/relationships/image" Target="media/92042d7001c8e2f43fe8ec93baa1b7c8e265d3af.png"/><Relationship Id="rId11" Type="http://schemas.openxmlformats.org/officeDocument/2006/relationships/image" Target="media/bc120ab42e36413676886214244136e0f12503a3.jp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JoWaves Rider 2026</dc:title>
  <dc:creator>JoWaves</dc:creator>
  <dc:description>Technical and Hospitality Rider — JoWaves 2026</dc:description>
  <cp:lastModifiedBy>Un-named</cp:lastModifiedBy>
  <cp:revision>1</cp:revision>
  <dcterms:created xsi:type="dcterms:W3CDTF">2026-04-30T11:33:41.846Z</dcterms:created>
  <dcterms:modified xsi:type="dcterms:W3CDTF">2026-04-30T11:33:41.846Z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